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29" w:rsidRPr="00D63EB0" w:rsidRDefault="00F75129" w:rsidP="00F75129">
      <w:pPr>
        <w:ind w:left="5664" w:firstLine="708"/>
        <w:jc w:val="both"/>
        <w:rPr>
          <w:rFonts w:ascii="Arial" w:hAnsi="Arial" w:cs="Arial"/>
          <w:bCs/>
          <w:sz w:val="20"/>
        </w:rPr>
      </w:pPr>
      <w:r w:rsidRPr="00D63EB0">
        <w:rPr>
          <w:rFonts w:ascii="Arial" w:hAnsi="Arial" w:cs="Arial"/>
          <w:bCs/>
          <w:sz w:val="20"/>
        </w:rPr>
        <w:t>Załącznik Nr 3 do Umowy</w:t>
      </w:r>
    </w:p>
    <w:p w:rsidR="00927FF4" w:rsidRPr="00D63EB0" w:rsidRDefault="00927FF4" w:rsidP="00927FF4">
      <w:pPr>
        <w:jc w:val="both"/>
        <w:rPr>
          <w:rFonts w:ascii="Arial" w:hAnsi="Arial" w:cs="Arial"/>
          <w:b/>
          <w:bCs/>
          <w:sz w:val="20"/>
        </w:rPr>
      </w:pPr>
    </w:p>
    <w:p w:rsidR="00813CE3" w:rsidRPr="00D63EB0" w:rsidRDefault="00813CE3" w:rsidP="00927FF4">
      <w:pPr>
        <w:jc w:val="center"/>
        <w:rPr>
          <w:rFonts w:ascii="Arial" w:hAnsi="Arial" w:cs="Arial"/>
          <w:b/>
          <w:bCs/>
          <w:sz w:val="20"/>
        </w:rPr>
      </w:pPr>
    </w:p>
    <w:p w:rsidR="00927FF4" w:rsidRPr="00D63EB0" w:rsidRDefault="00927FF4" w:rsidP="00927FF4">
      <w:pPr>
        <w:jc w:val="center"/>
        <w:rPr>
          <w:rFonts w:ascii="Arial" w:hAnsi="Arial" w:cs="Arial"/>
          <w:b/>
          <w:bCs/>
          <w:sz w:val="20"/>
        </w:rPr>
      </w:pPr>
      <w:r w:rsidRPr="00D63EB0">
        <w:rPr>
          <w:rFonts w:ascii="Arial" w:hAnsi="Arial" w:cs="Arial"/>
          <w:b/>
          <w:bCs/>
          <w:sz w:val="20"/>
        </w:rPr>
        <w:t>KARTA GWARANCYJNA</w:t>
      </w:r>
    </w:p>
    <w:p w:rsidR="00927FF4" w:rsidRPr="00D63EB0" w:rsidRDefault="00927FF4" w:rsidP="00927FF4">
      <w:pPr>
        <w:jc w:val="center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(Gwarancja jakości)</w:t>
      </w:r>
    </w:p>
    <w:p w:rsidR="00927FF4" w:rsidRPr="00D63EB0" w:rsidRDefault="00927FF4" w:rsidP="00927FF4">
      <w:pPr>
        <w:jc w:val="center"/>
        <w:rPr>
          <w:rFonts w:ascii="Arial" w:hAnsi="Arial" w:cs="Arial"/>
          <w:sz w:val="20"/>
        </w:rPr>
      </w:pPr>
    </w:p>
    <w:p w:rsidR="00927FF4" w:rsidRPr="00D63EB0" w:rsidRDefault="00927FF4" w:rsidP="00927FF4">
      <w:pPr>
        <w:jc w:val="both"/>
        <w:rPr>
          <w:rFonts w:ascii="Arial" w:hAnsi="Arial" w:cs="Arial"/>
          <w:i/>
          <w:sz w:val="20"/>
        </w:rPr>
      </w:pPr>
    </w:p>
    <w:p w:rsidR="00927FF4" w:rsidRPr="00D63EB0" w:rsidRDefault="00927FF4" w:rsidP="00927FF4">
      <w:pPr>
        <w:jc w:val="both"/>
        <w:rPr>
          <w:rFonts w:ascii="Arial" w:hAnsi="Arial" w:cs="Arial"/>
          <w:b/>
          <w:sz w:val="20"/>
        </w:rPr>
      </w:pPr>
      <w:r w:rsidRPr="00D63EB0">
        <w:rPr>
          <w:rFonts w:ascii="Arial" w:hAnsi="Arial" w:cs="Arial"/>
          <w:b/>
          <w:sz w:val="20"/>
        </w:rPr>
        <w:t>Gwarantem</w:t>
      </w:r>
      <w:r w:rsidRPr="00D63EB0">
        <w:rPr>
          <w:rFonts w:ascii="Arial" w:hAnsi="Arial" w:cs="Arial"/>
          <w:sz w:val="20"/>
        </w:rPr>
        <w:t xml:space="preserve"> jest [</w:t>
      </w:r>
      <w:r w:rsidRPr="00D63EB0">
        <w:rPr>
          <w:rFonts w:ascii="Arial" w:hAnsi="Arial" w:cs="Arial"/>
          <w:i/>
          <w:iCs/>
          <w:sz w:val="20"/>
        </w:rPr>
        <w:t>nazwa, adres</w:t>
      </w:r>
      <w:r w:rsidRPr="00D63EB0">
        <w:rPr>
          <w:rFonts w:ascii="Arial" w:hAnsi="Arial" w:cs="Arial"/>
          <w:sz w:val="20"/>
        </w:rPr>
        <w:t>], będąc</w:t>
      </w:r>
      <w:r w:rsidR="00813CE3" w:rsidRPr="00D63EB0">
        <w:rPr>
          <w:rFonts w:ascii="Arial" w:hAnsi="Arial" w:cs="Arial"/>
          <w:sz w:val="20"/>
        </w:rPr>
        <w:t>y Wykonawcą umowy z dnia  [</w:t>
      </w:r>
      <w:r w:rsidR="00813CE3" w:rsidRPr="00D63EB0">
        <w:rPr>
          <w:rFonts w:ascii="Arial" w:hAnsi="Arial" w:cs="Arial"/>
          <w:sz w:val="20"/>
        </w:rPr>
        <w:tab/>
      </w:r>
      <w:r w:rsidR="00813CE3" w:rsidRPr="00D63EB0">
        <w:rPr>
          <w:rFonts w:ascii="Arial" w:hAnsi="Arial" w:cs="Arial"/>
          <w:sz w:val="20"/>
        </w:rPr>
        <w:tab/>
        <w:t xml:space="preserve">], </w:t>
      </w:r>
      <w:r w:rsidRPr="00D63EB0">
        <w:rPr>
          <w:rFonts w:ascii="Arial" w:hAnsi="Arial" w:cs="Arial"/>
          <w:sz w:val="20"/>
        </w:rPr>
        <w:t xml:space="preserve">zawartej pomiędzy Gwarantem a </w:t>
      </w:r>
      <w:r w:rsidR="00813CE3" w:rsidRPr="00D63EB0">
        <w:rPr>
          <w:rFonts w:ascii="Arial" w:hAnsi="Arial" w:cs="Arial"/>
          <w:sz w:val="20"/>
        </w:rPr>
        <w:t>„Wodociągi Słupsk” spółką z o.o. z siedzibą w Słupsku</w:t>
      </w:r>
      <w:r w:rsidRPr="00D63EB0">
        <w:rPr>
          <w:rFonts w:ascii="Arial" w:hAnsi="Arial" w:cs="Arial"/>
          <w:sz w:val="20"/>
        </w:rPr>
        <w:t xml:space="preserve">, której przedmiotem </w:t>
      </w:r>
      <w:r w:rsidR="00813CE3" w:rsidRPr="00D63EB0">
        <w:rPr>
          <w:rFonts w:ascii="Arial" w:hAnsi="Arial" w:cs="Arial"/>
          <w:sz w:val="20"/>
        </w:rPr>
        <w:t xml:space="preserve">jest dostawa, montaż i uruchomienie w oczyszczalni ścieków w Słupsku przy ul. Sportowej 73 Urządzenia, tj. fabrycznie nowej wirówki odwadniającej wraz z wykonaniem niezbędnych robót budowlano-montażowych i instalacyjnych </w:t>
      </w:r>
      <w:r w:rsidRPr="00D63EB0">
        <w:rPr>
          <w:rFonts w:ascii="Arial" w:hAnsi="Arial" w:cs="Arial"/>
          <w:sz w:val="20"/>
        </w:rPr>
        <w:t>(dalej „Umowa”).</w:t>
      </w:r>
    </w:p>
    <w:p w:rsidR="00927FF4" w:rsidRPr="00D63EB0" w:rsidRDefault="00927FF4" w:rsidP="00927FF4">
      <w:pPr>
        <w:jc w:val="both"/>
        <w:rPr>
          <w:rFonts w:ascii="Arial" w:hAnsi="Arial" w:cs="Arial"/>
          <w:b/>
          <w:sz w:val="20"/>
        </w:rPr>
      </w:pPr>
    </w:p>
    <w:p w:rsidR="00927FF4" w:rsidRPr="00D63EB0" w:rsidRDefault="00927FF4" w:rsidP="00927FF4">
      <w:pPr>
        <w:jc w:val="both"/>
        <w:rPr>
          <w:rFonts w:ascii="Arial" w:hAnsi="Arial" w:cs="Arial"/>
          <w:b/>
          <w:sz w:val="20"/>
        </w:rPr>
      </w:pPr>
      <w:r w:rsidRPr="00D63EB0">
        <w:rPr>
          <w:rFonts w:ascii="Arial" w:hAnsi="Arial" w:cs="Arial"/>
          <w:sz w:val="20"/>
        </w:rPr>
        <w:t>Uprawnionym z tytułu gwarancji jest</w:t>
      </w:r>
      <w:r w:rsidRPr="00D63EB0">
        <w:rPr>
          <w:rFonts w:ascii="Arial" w:hAnsi="Arial" w:cs="Arial"/>
          <w:b/>
          <w:sz w:val="20"/>
        </w:rPr>
        <w:t xml:space="preserve"> </w:t>
      </w:r>
      <w:r w:rsidR="00813CE3" w:rsidRPr="00D63EB0">
        <w:rPr>
          <w:rFonts w:ascii="Arial" w:hAnsi="Arial" w:cs="Arial"/>
          <w:b/>
          <w:sz w:val="20"/>
        </w:rPr>
        <w:t>„Wodociągi Słupsk” spółka z o.o.</w:t>
      </w:r>
      <w:r w:rsidRPr="00D63EB0">
        <w:rPr>
          <w:rFonts w:ascii="Arial" w:hAnsi="Arial" w:cs="Arial"/>
          <w:b/>
          <w:sz w:val="20"/>
        </w:rPr>
        <w:t xml:space="preserve">, ul. </w:t>
      </w:r>
      <w:r w:rsidR="00813CE3" w:rsidRPr="00D63EB0">
        <w:rPr>
          <w:rFonts w:ascii="Arial" w:hAnsi="Arial" w:cs="Arial"/>
          <w:b/>
          <w:sz w:val="20"/>
        </w:rPr>
        <w:t>E. Orzeszkowej 1</w:t>
      </w:r>
      <w:r w:rsidRPr="00D63EB0">
        <w:rPr>
          <w:rFonts w:ascii="Arial" w:hAnsi="Arial" w:cs="Arial"/>
          <w:b/>
          <w:sz w:val="20"/>
        </w:rPr>
        <w:t xml:space="preserve">, </w:t>
      </w:r>
      <w:r w:rsidR="00813CE3" w:rsidRPr="00D63EB0">
        <w:rPr>
          <w:rFonts w:ascii="Arial" w:hAnsi="Arial" w:cs="Arial"/>
          <w:b/>
          <w:sz w:val="20"/>
        </w:rPr>
        <w:t>76-200 Słupsk</w:t>
      </w:r>
      <w:r w:rsidRPr="00D63EB0">
        <w:rPr>
          <w:rFonts w:ascii="Arial" w:hAnsi="Arial" w:cs="Arial"/>
          <w:b/>
          <w:sz w:val="20"/>
        </w:rPr>
        <w:t xml:space="preserve">, </w:t>
      </w:r>
      <w:r w:rsidRPr="00D63EB0">
        <w:rPr>
          <w:rFonts w:ascii="Arial" w:hAnsi="Arial" w:cs="Arial"/>
          <w:sz w:val="20"/>
        </w:rPr>
        <w:t>zwana dalej</w:t>
      </w:r>
      <w:r w:rsidRPr="00D63EB0">
        <w:rPr>
          <w:rFonts w:ascii="Arial" w:hAnsi="Arial" w:cs="Arial"/>
          <w:b/>
          <w:sz w:val="20"/>
        </w:rPr>
        <w:t xml:space="preserve"> Zamawiającym.</w:t>
      </w:r>
    </w:p>
    <w:p w:rsidR="00927FF4" w:rsidRPr="00D63EB0" w:rsidRDefault="00927FF4" w:rsidP="00927FF4">
      <w:pPr>
        <w:jc w:val="both"/>
        <w:rPr>
          <w:rFonts w:ascii="Arial" w:hAnsi="Arial" w:cs="Arial"/>
          <w:sz w:val="20"/>
        </w:rPr>
      </w:pPr>
    </w:p>
    <w:p w:rsidR="00927FF4" w:rsidRPr="00D63EB0" w:rsidRDefault="00927FF4" w:rsidP="00927FF4">
      <w:pPr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Wszelkie pojęcia użyte w niniejszej Karcie pisane z wielkiej litery mają znaczenia nadane im w Umowie, chyba że co innego wynika wprost z postanowień niniejszej Karty.</w:t>
      </w:r>
    </w:p>
    <w:p w:rsidR="00927FF4" w:rsidRPr="00D63EB0" w:rsidRDefault="00927FF4" w:rsidP="00927FF4">
      <w:pPr>
        <w:jc w:val="both"/>
        <w:rPr>
          <w:rFonts w:ascii="Arial" w:hAnsi="Arial" w:cs="Arial"/>
          <w:sz w:val="20"/>
        </w:rPr>
      </w:pPr>
    </w:p>
    <w:p w:rsidR="00927FF4" w:rsidRPr="00D63EB0" w:rsidRDefault="00927FF4" w:rsidP="00927FF4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</w:rPr>
      </w:pPr>
      <w:r w:rsidRPr="00D63EB0">
        <w:rPr>
          <w:rFonts w:ascii="Arial" w:hAnsi="Arial" w:cs="Arial"/>
          <w:b/>
          <w:sz w:val="20"/>
        </w:rPr>
        <w:t>Przedmiot i termin gwarancji</w:t>
      </w:r>
    </w:p>
    <w:p w:rsidR="00927FF4" w:rsidRPr="00D63EB0" w:rsidRDefault="00927FF4" w:rsidP="00927FF4">
      <w:pPr>
        <w:pStyle w:val="Stopka"/>
        <w:numPr>
          <w:ilvl w:val="1"/>
          <w:numId w:val="11"/>
        </w:numPr>
        <w:tabs>
          <w:tab w:val="clear" w:pos="360"/>
          <w:tab w:val="clear" w:pos="4536"/>
          <w:tab w:val="clear" w:pos="9072"/>
          <w:tab w:val="left" w:pos="900"/>
        </w:tabs>
        <w:spacing w:before="12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Niniejsza gwa</w:t>
      </w:r>
      <w:bookmarkStart w:id="0" w:name="_GoBack"/>
      <w:bookmarkEnd w:id="0"/>
      <w:r w:rsidRPr="00D63EB0">
        <w:rPr>
          <w:rFonts w:ascii="Arial" w:hAnsi="Arial" w:cs="Arial"/>
          <w:sz w:val="20"/>
        </w:rPr>
        <w:t>rancja obejmuje całość Przedmiotu Umowy, z wyłączeniem wymogu utrzymania efektu technologicznego/wymaganych parametrów wskazanych w SIWZ przez okres Gwarancji. Gwarancja obejmuje również maszyny i urządzenia niezależnie od gwarancji udzielonej przez ich producenta. Gwarant jest odpowiedzialny wobec Zamawiającego za realizację wszystkich zobowiązań, o których mowa w punkcie 2.2.</w:t>
      </w:r>
    </w:p>
    <w:p w:rsidR="00927FF4" w:rsidRPr="00D63EB0" w:rsidRDefault="00927FF4" w:rsidP="00927FF4">
      <w:pPr>
        <w:pStyle w:val="Stopka"/>
        <w:numPr>
          <w:ilvl w:val="1"/>
          <w:numId w:val="11"/>
        </w:numPr>
        <w:tabs>
          <w:tab w:val="clear" w:pos="360"/>
          <w:tab w:val="clear" w:pos="4536"/>
          <w:tab w:val="clear" w:pos="9072"/>
          <w:tab w:val="left" w:pos="900"/>
        </w:tabs>
        <w:spacing w:before="12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 xml:space="preserve">Termin gwarancji wynosi </w:t>
      </w:r>
      <w:r w:rsidR="00813CE3" w:rsidRPr="00D63EB0">
        <w:rPr>
          <w:rFonts w:ascii="Arial" w:hAnsi="Arial" w:cs="Arial"/>
          <w:sz w:val="20"/>
        </w:rPr>
        <w:t>36</w:t>
      </w:r>
      <w:r w:rsidRPr="00D63EB0">
        <w:rPr>
          <w:rFonts w:ascii="Arial" w:hAnsi="Arial" w:cs="Arial"/>
          <w:sz w:val="20"/>
        </w:rPr>
        <w:t xml:space="preserve"> </w:t>
      </w:r>
      <w:r w:rsidR="00B170BF" w:rsidRPr="00D63EB0">
        <w:rPr>
          <w:rFonts w:ascii="Arial" w:hAnsi="Arial" w:cs="Arial"/>
          <w:sz w:val="20"/>
        </w:rPr>
        <w:t>miesięcy</w:t>
      </w:r>
      <w:r w:rsidRPr="00D63EB0">
        <w:rPr>
          <w:rFonts w:ascii="Arial" w:hAnsi="Arial" w:cs="Arial"/>
          <w:sz w:val="20"/>
        </w:rPr>
        <w:t xml:space="preserve"> od daty wystawienia Protokołu końcowego. </w:t>
      </w:r>
    </w:p>
    <w:p w:rsidR="00927FF4" w:rsidRPr="00D63EB0" w:rsidRDefault="00927FF4" w:rsidP="00927FF4">
      <w:pPr>
        <w:pStyle w:val="Stopka"/>
        <w:numPr>
          <w:ilvl w:val="1"/>
          <w:numId w:val="11"/>
        </w:numPr>
        <w:tabs>
          <w:tab w:val="clear" w:pos="360"/>
          <w:tab w:val="clear" w:pos="4536"/>
          <w:tab w:val="clear" w:pos="9072"/>
          <w:tab w:val="left" w:pos="900"/>
        </w:tabs>
        <w:spacing w:before="12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Ilekroć w niniejszej Karcie Gwarancyjnej jest mowa o wadzie</w:t>
      </w:r>
      <w:r w:rsidRPr="00D63EB0">
        <w:rPr>
          <w:rFonts w:ascii="Arial" w:hAnsi="Arial" w:cs="Arial"/>
          <w:b/>
          <w:sz w:val="20"/>
        </w:rPr>
        <w:t>,</w:t>
      </w:r>
      <w:r w:rsidRPr="00D63EB0">
        <w:rPr>
          <w:rFonts w:ascii="Arial" w:hAnsi="Arial" w:cs="Arial"/>
          <w:sz w:val="20"/>
        </w:rPr>
        <w:t xml:space="preserve"> należy przez to rozumieć wadę fizyczną, o której mowa w art. 556</w:t>
      </w:r>
      <w:r w:rsidRPr="00D63EB0">
        <w:rPr>
          <w:rFonts w:ascii="Arial" w:hAnsi="Arial" w:cs="Arial"/>
          <w:sz w:val="20"/>
          <w:vertAlign w:val="superscript"/>
        </w:rPr>
        <w:t>1</w:t>
      </w:r>
      <w:r w:rsidRPr="00D63EB0">
        <w:rPr>
          <w:rFonts w:ascii="Arial" w:hAnsi="Arial" w:cs="Arial"/>
          <w:sz w:val="20"/>
        </w:rPr>
        <w:t xml:space="preserve"> § 1 Kodeksu cywilnego</w:t>
      </w:r>
    </w:p>
    <w:p w:rsidR="00927FF4" w:rsidRPr="00D63EB0" w:rsidRDefault="00927FF4" w:rsidP="00927FF4">
      <w:pPr>
        <w:numPr>
          <w:ilvl w:val="1"/>
          <w:numId w:val="11"/>
        </w:numPr>
        <w:tabs>
          <w:tab w:val="clear" w:pos="360"/>
          <w:tab w:val="left" w:pos="900"/>
        </w:tabs>
        <w:spacing w:before="6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Ilekroć w dalszych postanowieniach jest mowa o „usunięciu wady” należy przez to rozumieć również wymianę rzeczy wchodzącej w zakres Przedmiotu Umowy na wolną od wad.</w:t>
      </w:r>
    </w:p>
    <w:p w:rsidR="00927FF4" w:rsidRPr="00D63EB0" w:rsidRDefault="00927FF4" w:rsidP="00927FF4">
      <w:pPr>
        <w:pStyle w:val="Stopka"/>
        <w:jc w:val="both"/>
        <w:rPr>
          <w:rFonts w:ascii="Arial" w:hAnsi="Arial" w:cs="Arial"/>
          <w:sz w:val="20"/>
        </w:rPr>
      </w:pPr>
    </w:p>
    <w:p w:rsidR="00927FF4" w:rsidRPr="00D63EB0" w:rsidRDefault="00927FF4" w:rsidP="00927FF4">
      <w:pPr>
        <w:numPr>
          <w:ilvl w:val="0"/>
          <w:numId w:val="3"/>
        </w:numPr>
        <w:spacing w:before="120"/>
        <w:jc w:val="both"/>
        <w:rPr>
          <w:rFonts w:ascii="Arial" w:hAnsi="Arial" w:cs="Arial"/>
          <w:b/>
          <w:sz w:val="20"/>
        </w:rPr>
      </w:pPr>
      <w:r w:rsidRPr="00D63EB0">
        <w:rPr>
          <w:rFonts w:ascii="Arial" w:hAnsi="Arial" w:cs="Arial"/>
          <w:b/>
          <w:sz w:val="20"/>
        </w:rPr>
        <w:t>Obowiązki i uprawnienia stron</w:t>
      </w:r>
    </w:p>
    <w:p w:rsidR="00927FF4" w:rsidRPr="00D63EB0" w:rsidRDefault="00927FF4" w:rsidP="00927FF4">
      <w:pPr>
        <w:pStyle w:val="Stopka"/>
        <w:numPr>
          <w:ilvl w:val="1"/>
          <w:numId w:val="3"/>
        </w:numPr>
        <w:tabs>
          <w:tab w:val="clear" w:pos="792"/>
          <w:tab w:val="clear" w:pos="4536"/>
          <w:tab w:val="clear" w:pos="9072"/>
        </w:tabs>
        <w:spacing w:before="12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W przypadku wystąpienia jakiejkolwiek wady w Przedmiocie Umowy Zamawiający jest uprawniony do:</w:t>
      </w:r>
    </w:p>
    <w:p w:rsidR="00927FF4" w:rsidRPr="00D63EB0" w:rsidRDefault="00927FF4" w:rsidP="00927FF4">
      <w:pPr>
        <w:numPr>
          <w:ilvl w:val="0"/>
          <w:numId w:val="4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żądania usunięcia wady Przedmiotu Umowy, a w przypadku gdy dana rzecz wchodząca w zakres Przedmiotu Umowy była już dwukrotnie naprawiana lub jedynym sposobem skutecznego usunięcia wady jest wymiana rzeczy – do żądania wymiany tej rzeczy na nową, wolną od wad,</w:t>
      </w:r>
    </w:p>
    <w:p w:rsidR="00927FF4" w:rsidRPr="00D63EB0" w:rsidRDefault="00927FF4" w:rsidP="00927FF4">
      <w:pPr>
        <w:numPr>
          <w:ilvl w:val="0"/>
          <w:numId w:val="4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wskazania trybu usunięcia wady/wymiany rzeczy na wolną od wad, wg trybów wskazanych w punkcie 4,</w:t>
      </w:r>
    </w:p>
    <w:p w:rsidR="00927FF4" w:rsidRPr="00D63EB0" w:rsidRDefault="00927FF4" w:rsidP="00927FF4">
      <w:pPr>
        <w:numPr>
          <w:ilvl w:val="0"/>
          <w:numId w:val="4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żądania od Gwaranta odszkodowania (obejmującego zarówno poniesione straty, jak i utracone korzyści)</w:t>
      </w:r>
      <w:r w:rsidRPr="00D63EB0">
        <w:rPr>
          <w:rFonts w:ascii="Arial" w:hAnsi="Arial" w:cs="Arial"/>
          <w:b/>
          <w:sz w:val="20"/>
        </w:rPr>
        <w:t>,</w:t>
      </w:r>
      <w:r w:rsidRPr="00D63EB0">
        <w:rPr>
          <w:rFonts w:ascii="Arial" w:hAnsi="Arial" w:cs="Arial"/>
          <w:sz w:val="20"/>
        </w:rPr>
        <w:t xml:space="preserve"> za szkodę jakiej doznał Zamawiający lub osoby trzecie na skutek wystąpienia wad.</w:t>
      </w:r>
    </w:p>
    <w:p w:rsidR="00927FF4" w:rsidRPr="00D63EB0" w:rsidRDefault="00927FF4" w:rsidP="00927FF4">
      <w:pPr>
        <w:numPr>
          <w:ilvl w:val="0"/>
          <w:numId w:val="4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żądania od Gwaranta kary umownej za nieterminowe usunięcie wad/wymianę rzeczy na wolną od wad w wysokości 0,3 % Wynagrodzenia za każdy dzień opóźnienia,</w:t>
      </w:r>
    </w:p>
    <w:p w:rsidR="00927FF4" w:rsidRPr="00D63EB0" w:rsidRDefault="00927FF4" w:rsidP="00927FF4">
      <w:pPr>
        <w:numPr>
          <w:ilvl w:val="0"/>
          <w:numId w:val="4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żądania od Gwaranta uzupełniającego odszkodowania za nieterminowe usunięci</w:t>
      </w:r>
      <w:r w:rsidRPr="00D63EB0">
        <w:rPr>
          <w:rFonts w:ascii="Arial" w:hAnsi="Arial" w:cs="Arial"/>
          <w:bCs/>
          <w:sz w:val="20"/>
        </w:rPr>
        <w:t>e</w:t>
      </w:r>
      <w:r w:rsidRPr="00D63EB0">
        <w:rPr>
          <w:rFonts w:ascii="Arial" w:hAnsi="Arial" w:cs="Arial"/>
          <w:b/>
          <w:sz w:val="20"/>
        </w:rPr>
        <w:t xml:space="preserve"> </w:t>
      </w:r>
      <w:r w:rsidRPr="00D63EB0">
        <w:rPr>
          <w:rFonts w:ascii="Arial" w:hAnsi="Arial" w:cs="Arial"/>
          <w:sz w:val="20"/>
        </w:rPr>
        <w:t xml:space="preserve">wad/wymianę rzeczy na wolne od wad w wysokości przewyższającej kwotę kary </w:t>
      </w:r>
      <w:r w:rsidR="00813CE3" w:rsidRPr="00D63EB0">
        <w:rPr>
          <w:rFonts w:ascii="Arial" w:hAnsi="Arial" w:cs="Arial"/>
          <w:sz w:val="20"/>
        </w:rPr>
        <w:t>umownej, o której mowa w lit. d</w:t>
      </w:r>
      <w:r w:rsidRPr="00D63EB0">
        <w:rPr>
          <w:rFonts w:ascii="Arial" w:hAnsi="Arial" w:cs="Arial"/>
          <w:sz w:val="20"/>
        </w:rPr>
        <w:t>.</w:t>
      </w:r>
    </w:p>
    <w:p w:rsidR="00927FF4" w:rsidRPr="00D63EB0" w:rsidRDefault="00927FF4" w:rsidP="00927FF4">
      <w:pPr>
        <w:numPr>
          <w:ilvl w:val="1"/>
          <w:numId w:val="3"/>
        </w:numPr>
        <w:tabs>
          <w:tab w:val="clear" w:pos="792"/>
          <w:tab w:val="num" w:pos="900"/>
        </w:tabs>
        <w:spacing w:before="6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lastRenderedPageBreak/>
        <w:t>W przypadku wystąpienia jakiejkolwiek wady w Przedmiocie Umowy Gwarant jest zobowiązany do:</w:t>
      </w:r>
    </w:p>
    <w:p w:rsidR="00927FF4" w:rsidRPr="00D63EB0" w:rsidRDefault="00927FF4" w:rsidP="00927FF4">
      <w:pPr>
        <w:numPr>
          <w:ilvl w:val="0"/>
          <w:numId w:val="5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terminowego spełnienia żądania Zamawiającego dotyczącego usunięcia wady, przy czym usunięcie wady może nastąpić również poprzez wymianę rzeczy wchodzącej w zakres Przedmiotu Umowy na wolną od wad;</w:t>
      </w:r>
    </w:p>
    <w:p w:rsidR="00927FF4" w:rsidRPr="00D63EB0" w:rsidRDefault="00927FF4" w:rsidP="00927FF4">
      <w:pPr>
        <w:numPr>
          <w:ilvl w:val="0"/>
          <w:numId w:val="5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terminowego spełnienia żądania Zamawiającego dotyczącego wymiany rzeczy na wolną od wad;</w:t>
      </w:r>
    </w:p>
    <w:p w:rsidR="00927FF4" w:rsidRPr="00D63EB0" w:rsidRDefault="00927FF4" w:rsidP="00927FF4">
      <w:pPr>
        <w:numPr>
          <w:ilvl w:val="0"/>
          <w:numId w:val="5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zapłaty odszkodowania</w:t>
      </w:r>
      <w:r w:rsidR="00813CE3" w:rsidRPr="00D63EB0">
        <w:rPr>
          <w:rFonts w:ascii="Arial" w:hAnsi="Arial" w:cs="Arial"/>
          <w:sz w:val="20"/>
        </w:rPr>
        <w:t>, o którym mowa w punkcie 2.1. lit. c</w:t>
      </w:r>
      <w:r w:rsidRPr="00D63EB0">
        <w:rPr>
          <w:rFonts w:ascii="Arial" w:hAnsi="Arial" w:cs="Arial"/>
          <w:sz w:val="20"/>
        </w:rPr>
        <w:t>;</w:t>
      </w:r>
    </w:p>
    <w:p w:rsidR="00927FF4" w:rsidRPr="00D63EB0" w:rsidRDefault="00927FF4" w:rsidP="00927FF4">
      <w:pPr>
        <w:numPr>
          <w:ilvl w:val="0"/>
          <w:numId w:val="5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zapłaty kary umownej</w:t>
      </w:r>
      <w:r w:rsidR="00813CE3" w:rsidRPr="00D63EB0">
        <w:rPr>
          <w:rFonts w:ascii="Arial" w:hAnsi="Arial" w:cs="Arial"/>
          <w:sz w:val="20"/>
        </w:rPr>
        <w:t>, o której mowa w punkcie 2.1. lit. d</w:t>
      </w:r>
      <w:r w:rsidRPr="00D63EB0">
        <w:rPr>
          <w:rFonts w:ascii="Arial" w:hAnsi="Arial" w:cs="Arial"/>
          <w:sz w:val="20"/>
        </w:rPr>
        <w:t>;</w:t>
      </w:r>
    </w:p>
    <w:p w:rsidR="00927FF4" w:rsidRPr="00D63EB0" w:rsidRDefault="00927FF4" w:rsidP="00927FF4">
      <w:pPr>
        <w:numPr>
          <w:ilvl w:val="0"/>
          <w:numId w:val="5"/>
        </w:numPr>
        <w:tabs>
          <w:tab w:val="clear" w:pos="720"/>
          <w:tab w:val="num" w:pos="1260"/>
        </w:tabs>
        <w:spacing w:before="60"/>
        <w:ind w:left="126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zapłaty odszkodowania, o którym w punkcie 2.1.</w:t>
      </w:r>
      <w:r w:rsidR="00813CE3" w:rsidRPr="00D63EB0">
        <w:rPr>
          <w:rFonts w:ascii="Arial" w:hAnsi="Arial" w:cs="Arial"/>
          <w:sz w:val="20"/>
        </w:rPr>
        <w:t xml:space="preserve"> lit. </w:t>
      </w:r>
      <w:r w:rsidRPr="00D63EB0">
        <w:rPr>
          <w:rFonts w:ascii="Arial" w:hAnsi="Arial" w:cs="Arial"/>
          <w:sz w:val="20"/>
        </w:rPr>
        <w:t>e.</w:t>
      </w:r>
    </w:p>
    <w:p w:rsidR="00927FF4" w:rsidRPr="00D63EB0" w:rsidRDefault="00927FF4" w:rsidP="00927FF4">
      <w:pPr>
        <w:pStyle w:val="Stopka"/>
        <w:jc w:val="both"/>
        <w:rPr>
          <w:rFonts w:ascii="Arial" w:hAnsi="Arial" w:cs="Arial"/>
          <w:sz w:val="20"/>
        </w:rPr>
      </w:pPr>
    </w:p>
    <w:p w:rsidR="00927FF4" w:rsidRPr="00D63EB0" w:rsidRDefault="00927FF4" w:rsidP="00927FF4">
      <w:pPr>
        <w:numPr>
          <w:ilvl w:val="0"/>
          <w:numId w:val="1"/>
        </w:numPr>
        <w:spacing w:before="120"/>
        <w:jc w:val="both"/>
        <w:rPr>
          <w:rFonts w:ascii="Arial" w:hAnsi="Arial" w:cs="Arial"/>
          <w:b/>
          <w:sz w:val="20"/>
        </w:rPr>
      </w:pPr>
      <w:r w:rsidRPr="00D63EB0">
        <w:rPr>
          <w:rFonts w:ascii="Arial" w:hAnsi="Arial" w:cs="Arial"/>
          <w:b/>
          <w:sz w:val="20"/>
        </w:rPr>
        <w:t>Serwis i przeglądy gwarancyjne</w:t>
      </w:r>
    </w:p>
    <w:p w:rsidR="00927FF4" w:rsidRPr="00D63EB0" w:rsidRDefault="00927FF4" w:rsidP="00927FF4">
      <w:pPr>
        <w:pStyle w:val="Stopka"/>
        <w:numPr>
          <w:ilvl w:val="1"/>
          <w:numId w:val="10"/>
        </w:numPr>
        <w:tabs>
          <w:tab w:val="clear" w:pos="360"/>
          <w:tab w:val="clear" w:pos="4536"/>
          <w:tab w:val="clear" w:pos="9072"/>
          <w:tab w:val="left" w:pos="900"/>
        </w:tabs>
        <w:spacing w:before="12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Gwarant zobowiązuje się zapewnić w okresie gwarancji serwis gwarancyjny oraz pokrywać wszystkie koszty związane z przeglądem serwisowym, wymianą elementów eksploatacyjnych i naprawą Przedmiotu Umowy</w:t>
      </w:r>
      <w:r w:rsidRPr="00D63EB0">
        <w:rPr>
          <w:rFonts w:ascii="Arial" w:hAnsi="Arial" w:cs="Arial"/>
          <w:color w:val="FF0000"/>
          <w:sz w:val="20"/>
        </w:rPr>
        <w:t xml:space="preserve"> </w:t>
      </w:r>
      <w:r w:rsidRPr="00D63EB0">
        <w:rPr>
          <w:rFonts w:ascii="Arial" w:hAnsi="Arial" w:cs="Arial"/>
          <w:sz w:val="20"/>
        </w:rPr>
        <w:t>w zakresie zalecanym, wymaganym lub zastrzeżonym do wykonania przez serwis producenta. Informacje o czynnościach podlegających serwisowi producenta zawarte będą w instrukcjach, kartach gwarancyjnych, dokumentacji techniczno-ruchowej lub innych dokumentach określających zasady eksploatacji Przedmiotu Umowy.</w:t>
      </w:r>
    </w:p>
    <w:p w:rsidR="00927FF4" w:rsidRPr="00D63EB0" w:rsidRDefault="00927FF4" w:rsidP="00927FF4">
      <w:pPr>
        <w:numPr>
          <w:ilvl w:val="1"/>
          <w:numId w:val="10"/>
        </w:numPr>
        <w:tabs>
          <w:tab w:val="clear" w:pos="360"/>
          <w:tab w:val="left" w:pos="900"/>
        </w:tabs>
        <w:spacing w:before="6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Niewykonanie przez Gwaranta obowiązków wynikających z punktu 3.1 spowoduje ich wykonanie przez Zamawiając</w:t>
      </w:r>
      <w:r w:rsidR="00813CE3" w:rsidRPr="00D63EB0">
        <w:rPr>
          <w:rFonts w:ascii="Arial" w:hAnsi="Arial" w:cs="Arial"/>
          <w:sz w:val="20"/>
        </w:rPr>
        <w:t>ego na koszt i ryzyko Gwaranta.</w:t>
      </w:r>
    </w:p>
    <w:p w:rsidR="00927FF4" w:rsidRPr="00D63EB0" w:rsidRDefault="00927FF4" w:rsidP="00927FF4">
      <w:pPr>
        <w:numPr>
          <w:ilvl w:val="1"/>
          <w:numId w:val="10"/>
        </w:numPr>
        <w:tabs>
          <w:tab w:val="clear" w:pos="360"/>
          <w:tab w:val="left" w:pos="900"/>
        </w:tabs>
        <w:spacing w:before="6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 xml:space="preserve">Komisyjne przeglądy gwarancyjne z uwagi na uwarunkowania technologiczne odbywać się będą nie rzadziej niż co 6 miesięcy w okresach wiosennym i jesiennym  obowiązywania niniejszej gwarancji (nie mniej niż 4 przeglądy w okresie obowiązywania gwarancji), a ich koszt obciążać będzie w całości Gwaranta. </w:t>
      </w:r>
    </w:p>
    <w:p w:rsidR="00927FF4" w:rsidRPr="00D63EB0" w:rsidRDefault="00927FF4" w:rsidP="00927FF4">
      <w:pPr>
        <w:numPr>
          <w:ilvl w:val="1"/>
          <w:numId w:val="10"/>
        </w:numPr>
        <w:tabs>
          <w:tab w:val="clear" w:pos="360"/>
          <w:tab w:val="left" w:pos="900"/>
        </w:tabs>
        <w:spacing w:before="6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Gwarant z wyprzedzeniem 10-dni roboczych poinformuje Zamawiającego o proponowanej dacie i godzinie dokonania przeglądu gwarancyjnego. Zamawiający w ciągu 4-dni roboczych potwierdzi termin wykonania przeglądu.</w:t>
      </w:r>
    </w:p>
    <w:p w:rsidR="00927FF4" w:rsidRPr="00D63EB0" w:rsidRDefault="00927FF4" w:rsidP="00927FF4">
      <w:pPr>
        <w:pStyle w:val="Stopka"/>
        <w:numPr>
          <w:ilvl w:val="1"/>
          <w:numId w:val="10"/>
        </w:numPr>
        <w:tabs>
          <w:tab w:val="clear" w:pos="360"/>
          <w:tab w:val="clear" w:pos="4536"/>
          <w:tab w:val="clear" w:pos="9072"/>
          <w:tab w:val="left" w:pos="900"/>
        </w:tabs>
        <w:spacing w:before="12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W skład komisji przeglądowej będą wchodziły osoby odpowiedzialne za realizację Umowy.</w:t>
      </w:r>
    </w:p>
    <w:p w:rsidR="00927FF4" w:rsidRPr="00D63EB0" w:rsidRDefault="00927FF4" w:rsidP="00927FF4">
      <w:pPr>
        <w:pStyle w:val="Stopka"/>
        <w:numPr>
          <w:ilvl w:val="1"/>
          <w:numId w:val="10"/>
        </w:numPr>
        <w:tabs>
          <w:tab w:val="clear" w:pos="360"/>
          <w:tab w:val="clear" w:pos="4536"/>
          <w:tab w:val="clear" w:pos="9072"/>
          <w:tab w:val="left" w:pos="900"/>
        </w:tabs>
        <w:spacing w:before="12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Z każdego przeglądu gwarancyjnego sporządzany będzie szczegółowy Protokół Przeglądu Gwarancyjnego, w co najmniej dwóch egzemplarzach, po jednym dla Zamawiającego i dla Gwaranta. W przypadku nieobecności przedstawicieli Gwaranta, Zamawiający niezwłocznie przesyła Gwarantowi jeden egzemplarz Protokołu Przeglądu Gwarancyjnego.</w:t>
      </w:r>
    </w:p>
    <w:p w:rsidR="00927FF4" w:rsidRPr="00D63EB0" w:rsidRDefault="00927FF4" w:rsidP="00927FF4">
      <w:pPr>
        <w:pStyle w:val="Stopka"/>
        <w:jc w:val="both"/>
        <w:rPr>
          <w:rFonts w:ascii="Arial" w:hAnsi="Arial" w:cs="Arial"/>
          <w:sz w:val="20"/>
        </w:rPr>
      </w:pPr>
    </w:p>
    <w:p w:rsidR="00927FF4" w:rsidRPr="00D63EB0" w:rsidRDefault="00927FF4" w:rsidP="00927FF4">
      <w:pPr>
        <w:numPr>
          <w:ilvl w:val="0"/>
          <w:numId w:val="1"/>
        </w:numPr>
        <w:spacing w:before="120"/>
        <w:jc w:val="both"/>
        <w:rPr>
          <w:rFonts w:ascii="Arial" w:hAnsi="Arial" w:cs="Arial"/>
          <w:b/>
          <w:sz w:val="20"/>
        </w:rPr>
      </w:pPr>
      <w:r w:rsidRPr="00D63EB0">
        <w:rPr>
          <w:rFonts w:ascii="Arial" w:hAnsi="Arial" w:cs="Arial"/>
          <w:b/>
          <w:sz w:val="20"/>
        </w:rPr>
        <w:t>Wezwanie do usunięcia wady</w:t>
      </w:r>
    </w:p>
    <w:p w:rsidR="00927FF4" w:rsidRPr="00D63EB0" w:rsidRDefault="00927FF4" w:rsidP="00927FF4">
      <w:pPr>
        <w:spacing w:before="120"/>
        <w:ind w:left="36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 xml:space="preserve">W przypadku ujawnienia wady w czasie innym niż podczas przeglądu gwarancyjnego, Zamawiający niezwłocznie, lecz nie później niż w ciągu </w:t>
      </w:r>
      <w:r w:rsidRPr="00D63EB0">
        <w:rPr>
          <w:rFonts w:ascii="Arial" w:hAnsi="Arial" w:cs="Arial"/>
          <w:b/>
          <w:sz w:val="20"/>
        </w:rPr>
        <w:t>3 dni</w:t>
      </w:r>
      <w:r w:rsidRPr="00D63EB0">
        <w:rPr>
          <w:rFonts w:ascii="Arial" w:hAnsi="Arial" w:cs="Arial"/>
          <w:sz w:val="20"/>
        </w:rPr>
        <w:t xml:space="preserve"> od ujawnienia wady, zawiadomi o niej Gwaranta telefonicznie, faxem, e-mailem, z potwierdzeniem na piśmie w najbliższym możliwym terminie, równocześnie wzywając go do usunięcia ujawnionej wady w odpowiednim trybie:</w:t>
      </w:r>
    </w:p>
    <w:p w:rsidR="00927FF4" w:rsidRPr="00D63EB0" w:rsidRDefault="00927FF4" w:rsidP="00927FF4">
      <w:pPr>
        <w:numPr>
          <w:ilvl w:val="0"/>
          <w:numId w:val="2"/>
        </w:numPr>
        <w:spacing w:before="120"/>
        <w:ind w:hanging="177"/>
        <w:jc w:val="both"/>
        <w:rPr>
          <w:rFonts w:ascii="Arial" w:hAnsi="Arial" w:cs="Arial"/>
          <w:color w:val="000000"/>
          <w:sz w:val="20"/>
        </w:rPr>
      </w:pPr>
      <w:r w:rsidRPr="00D63EB0">
        <w:rPr>
          <w:rFonts w:ascii="Arial" w:hAnsi="Arial" w:cs="Arial"/>
          <w:color w:val="000000"/>
          <w:sz w:val="20"/>
        </w:rPr>
        <w:t>zwykłym, o którym mowa w punkcie 5.1, lub</w:t>
      </w:r>
    </w:p>
    <w:p w:rsidR="00927FF4" w:rsidRPr="00D63EB0" w:rsidRDefault="00927FF4" w:rsidP="00927FF4">
      <w:pPr>
        <w:numPr>
          <w:ilvl w:val="0"/>
          <w:numId w:val="2"/>
        </w:numPr>
        <w:spacing w:before="120"/>
        <w:ind w:hanging="177"/>
        <w:jc w:val="both"/>
        <w:rPr>
          <w:rFonts w:ascii="Arial" w:hAnsi="Arial" w:cs="Arial"/>
          <w:color w:val="000000"/>
          <w:sz w:val="20"/>
        </w:rPr>
      </w:pPr>
      <w:r w:rsidRPr="00D63EB0">
        <w:rPr>
          <w:rFonts w:ascii="Arial" w:hAnsi="Arial" w:cs="Arial"/>
          <w:color w:val="000000"/>
          <w:sz w:val="20"/>
        </w:rPr>
        <w:t>awaryjnym, o którym mowa w punkcie 5.2.</w:t>
      </w:r>
    </w:p>
    <w:p w:rsidR="00927FF4" w:rsidRPr="00D63EB0" w:rsidRDefault="00927FF4" w:rsidP="00927FF4">
      <w:pPr>
        <w:jc w:val="both"/>
        <w:rPr>
          <w:rFonts w:ascii="Arial" w:hAnsi="Arial" w:cs="Arial"/>
          <w:sz w:val="20"/>
        </w:rPr>
      </w:pPr>
    </w:p>
    <w:p w:rsidR="00927FF4" w:rsidRPr="00D63EB0" w:rsidRDefault="00927FF4" w:rsidP="00927FF4">
      <w:pPr>
        <w:keepNext/>
        <w:numPr>
          <w:ilvl w:val="0"/>
          <w:numId w:val="6"/>
        </w:numPr>
        <w:spacing w:before="120"/>
        <w:ind w:left="357" w:hanging="357"/>
        <w:jc w:val="both"/>
        <w:rPr>
          <w:rFonts w:ascii="Arial" w:hAnsi="Arial" w:cs="Arial"/>
          <w:b/>
          <w:sz w:val="20"/>
        </w:rPr>
      </w:pPr>
      <w:r w:rsidRPr="00D63EB0">
        <w:rPr>
          <w:rFonts w:ascii="Arial" w:hAnsi="Arial" w:cs="Arial"/>
          <w:b/>
          <w:sz w:val="20"/>
        </w:rPr>
        <w:t>Tryby usuwania wad</w:t>
      </w:r>
    </w:p>
    <w:p w:rsidR="00927FF4" w:rsidRPr="00D63EB0" w:rsidRDefault="00927FF4" w:rsidP="00927FF4">
      <w:pPr>
        <w:numPr>
          <w:ilvl w:val="1"/>
          <w:numId w:val="6"/>
        </w:numPr>
        <w:tabs>
          <w:tab w:val="clear" w:pos="792"/>
          <w:tab w:val="num" w:pos="900"/>
        </w:tabs>
        <w:spacing w:before="120"/>
        <w:ind w:left="90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 xml:space="preserve">Gwarant obowiązany jest przystąpić do usuwania ujawnionej wady w ciągu 10 dni roboczych od daty otrzymania wezwania, o którym mowa w punkcie 4 lub daty </w:t>
      </w:r>
      <w:r w:rsidRPr="00D63EB0">
        <w:rPr>
          <w:rFonts w:ascii="Arial" w:hAnsi="Arial" w:cs="Arial"/>
          <w:sz w:val="20"/>
        </w:rPr>
        <w:lastRenderedPageBreak/>
        <w:t>sporządzenia Protokołu Przeglądu Gwarancyjnego. Termin usuwan</w:t>
      </w:r>
      <w:r w:rsidR="00813CE3" w:rsidRPr="00D63EB0">
        <w:rPr>
          <w:rFonts w:ascii="Arial" w:hAnsi="Arial" w:cs="Arial"/>
          <w:sz w:val="20"/>
        </w:rPr>
        <w:t>ia wad nie może być dłuższy niż</w:t>
      </w:r>
      <w:r w:rsidRPr="00D63EB0">
        <w:rPr>
          <w:rFonts w:ascii="Arial" w:hAnsi="Arial" w:cs="Arial"/>
          <w:b/>
          <w:sz w:val="20"/>
        </w:rPr>
        <w:t xml:space="preserve"> </w:t>
      </w:r>
      <w:r w:rsidRPr="00D63EB0">
        <w:rPr>
          <w:rFonts w:ascii="Arial" w:hAnsi="Arial" w:cs="Arial"/>
          <w:sz w:val="20"/>
        </w:rPr>
        <w:t xml:space="preserve">15 dni roboczych lub inny obustronnie ustalony od daty otrzymania wezwania lub daty sporządzenia Protokołu Przeglądu Gwarancyjnego (tryb zwykły). </w:t>
      </w:r>
    </w:p>
    <w:p w:rsidR="00927FF4" w:rsidRPr="00D63EB0" w:rsidRDefault="00927FF4" w:rsidP="00927FF4">
      <w:pPr>
        <w:numPr>
          <w:ilvl w:val="1"/>
          <w:numId w:val="6"/>
        </w:numPr>
        <w:tabs>
          <w:tab w:val="clear" w:pos="792"/>
          <w:tab w:val="num" w:pos="900"/>
        </w:tabs>
        <w:spacing w:before="120"/>
        <w:ind w:left="90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a także zakłóceniami w reżimie technologicznym pracy oczyszczalni ścieków, jak również w innych uzasadnionych przypadkach, ustala się następujący tryb usuwania wady:</w:t>
      </w:r>
    </w:p>
    <w:p w:rsidR="00927FF4" w:rsidRPr="00D63EB0" w:rsidRDefault="00927FF4" w:rsidP="00927FF4">
      <w:pPr>
        <w:numPr>
          <w:ilvl w:val="0"/>
          <w:numId w:val="15"/>
        </w:numPr>
        <w:tabs>
          <w:tab w:val="left" w:pos="1260"/>
        </w:tabs>
        <w:suppressAutoHyphens/>
        <w:spacing w:before="120"/>
        <w:ind w:left="1259" w:hanging="357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Zamawiający powiadomi Gwaranta o ujawnionej wadzie nie później niż w następnym dniu roboczym po jej wystąpieniu, zgodnie z zapisami punktu 6,</w:t>
      </w:r>
    </w:p>
    <w:p w:rsidR="00927FF4" w:rsidRPr="00D63EB0" w:rsidRDefault="00927FF4" w:rsidP="00927FF4">
      <w:pPr>
        <w:numPr>
          <w:ilvl w:val="0"/>
          <w:numId w:val="15"/>
        </w:numPr>
        <w:tabs>
          <w:tab w:val="left" w:pos="1260"/>
        </w:tabs>
        <w:suppressAutoHyphens/>
        <w:spacing w:before="120"/>
        <w:ind w:left="1259" w:hanging="357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Do końca następnego dnia roboczego od powiadomienia o ujawnionej wadzie Gwarant udzieli odpowiedzi, czy przystąpi do usuwania wady w ciągu 7 dni roboczych od uzyskania informacji o jej zaistnieniu,</w:t>
      </w:r>
    </w:p>
    <w:p w:rsidR="00927FF4" w:rsidRPr="00D63EB0" w:rsidRDefault="00927FF4" w:rsidP="00927FF4">
      <w:pPr>
        <w:numPr>
          <w:ilvl w:val="0"/>
          <w:numId w:val="15"/>
        </w:numPr>
        <w:tabs>
          <w:tab w:val="left" w:pos="1260"/>
        </w:tabs>
        <w:suppressAutoHyphens/>
        <w:spacing w:before="120"/>
        <w:ind w:left="1259" w:hanging="357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 xml:space="preserve">Gwarant jest zobowiązany do usuwania wady w trybie non-stop aż do skutku, lecz w terminie nie dłuższym niż 10 dni roboczych od powiadomienia </w:t>
      </w:r>
      <w:r w:rsidRPr="00D63EB0">
        <w:rPr>
          <w:rFonts w:ascii="Arial" w:hAnsi="Arial" w:cs="Arial"/>
          <w:sz w:val="20"/>
        </w:rPr>
        <w:br/>
        <w:t xml:space="preserve">o ujawnionej wadzie. Jeżeli Gwarant nie dochowa tego terminu, wada zostanie usunięta przez Zamawiającego lub podmiot trzeci na zlecenie Zamawiającego, a Gwarant zostanie obciążony koszami takiej naprawy, </w:t>
      </w:r>
    </w:p>
    <w:p w:rsidR="00927FF4" w:rsidRPr="00D63EB0" w:rsidRDefault="00927FF4" w:rsidP="00927FF4">
      <w:pPr>
        <w:numPr>
          <w:ilvl w:val="0"/>
          <w:numId w:val="15"/>
        </w:numPr>
        <w:tabs>
          <w:tab w:val="left" w:pos="1260"/>
        </w:tabs>
        <w:suppressAutoHyphens/>
        <w:spacing w:before="120"/>
        <w:ind w:left="1259" w:hanging="357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Jeżeli do końca następnego dnia roboczego od powiadomienia o ujawnionej wadzie Gwarant udzieli odpowiedzi negatywnej lub nie udzieli żadnej odpowiedzi, o której mowa w punkcie 5.2 b), wada może zostać usunięta przez Zamawiającego lub podmiot trzeci na zlecenie Zamawiającego, a Gwarant zostanie obciążony koszami takiej naprawy,</w:t>
      </w:r>
    </w:p>
    <w:p w:rsidR="00927FF4" w:rsidRPr="00D63EB0" w:rsidRDefault="00927FF4" w:rsidP="00927FF4">
      <w:pPr>
        <w:numPr>
          <w:ilvl w:val="1"/>
          <w:numId w:val="6"/>
        </w:numPr>
        <w:tabs>
          <w:tab w:val="clear" w:pos="792"/>
          <w:tab w:val="num" w:pos="900"/>
        </w:tabs>
        <w:spacing w:before="120"/>
        <w:ind w:left="90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Usuniecie wad rzeczy w trybie awaryjnym przez Zamawiającego lub wyznaczony przez Zamawiającego podmiot trzeci, nie spowoduje utraty uprawnień gwarancyjnych dla tej rzeczy.</w:t>
      </w:r>
    </w:p>
    <w:p w:rsidR="00927FF4" w:rsidRPr="00D63EB0" w:rsidRDefault="00927FF4" w:rsidP="00927FF4">
      <w:pPr>
        <w:numPr>
          <w:ilvl w:val="1"/>
          <w:numId w:val="6"/>
        </w:numPr>
        <w:tabs>
          <w:tab w:val="clear" w:pos="792"/>
          <w:tab w:val="num" w:pos="900"/>
        </w:tabs>
        <w:spacing w:before="120"/>
        <w:ind w:left="90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Usunięcie wad uważa się za skutecznie dokonane z chwilą podpisania przez obie strony Protokołu odbioru prac z usuwania wad.</w:t>
      </w:r>
    </w:p>
    <w:p w:rsidR="00927FF4" w:rsidRPr="00D63EB0" w:rsidRDefault="00927FF4" w:rsidP="00927FF4">
      <w:pPr>
        <w:jc w:val="both"/>
        <w:rPr>
          <w:rFonts w:ascii="Arial" w:hAnsi="Arial" w:cs="Arial"/>
          <w:sz w:val="20"/>
        </w:rPr>
      </w:pPr>
    </w:p>
    <w:p w:rsidR="00813CE3" w:rsidRPr="00D63EB0" w:rsidRDefault="00813CE3" w:rsidP="00927FF4">
      <w:pPr>
        <w:jc w:val="both"/>
        <w:rPr>
          <w:rFonts w:ascii="Arial" w:hAnsi="Arial" w:cs="Arial"/>
          <w:sz w:val="20"/>
        </w:rPr>
      </w:pPr>
    </w:p>
    <w:p w:rsidR="00927FF4" w:rsidRPr="00D63EB0" w:rsidRDefault="00927FF4" w:rsidP="00927FF4">
      <w:pPr>
        <w:numPr>
          <w:ilvl w:val="0"/>
          <w:numId w:val="7"/>
        </w:numPr>
        <w:spacing w:before="120"/>
        <w:jc w:val="both"/>
        <w:rPr>
          <w:rFonts w:ascii="Arial" w:hAnsi="Arial" w:cs="Arial"/>
          <w:b/>
          <w:sz w:val="20"/>
        </w:rPr>
      </w:pPr>
      <w:r w:rsidRPr="00D63EB0">
        <w:rPr>
          <w:rFonts w:ascii="Arial" w:hAnsi="Arial" w:cs="Arial"/>
          <w:b/>
          <w:sz w:val="20"/>
        </w:rPr>
        <w:t>Komunikacja</w:t>
      </w:r>
    </w:p>
    <w:p w:rsidR="00927FF4" w:rsidRPr="00D63EB0" w:rsidRDefault="00927FF4" w:rsidP="00927FF4">
      <w:pPr>
        <w:spacing w:before="12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6.1</w:t>
      </w:r>
      <w:r w:rsidRPr="00D63EB0">
        <w:rPr>
          <w:rFonts w:ascii="Arial" w:hAnsi="Arial" w:cs="Arial"/>
          <w:b/>
          <w:sz w:val="20"/>
        </w:rPr>
        <w:t>.</w:t>
      </w:r>
      <w:r w:rsidRPr="00D63EB0">
        <w:rPr>
          <w:rFonts w:ascii="Arial" w:hAnsi="Arial" w:cs="Arial"/>
          <w:b/>
          <w:sz w:val="20"/>
        </w:rPr>
        <w:tab/>
      </w:r>
      <w:r w:rsidRPr="00D63EB0">
        <w:rPr>
          <w:rFonts w:ascii="Arial" w:hAnsi="Arial" w:cs="Arial"/>
          <w:sz w:val="20"/>
        </w:rPr>
        <w:t>Wszelka komunikacja pomiędzy stronami wymaga zachowania formy pisemnej.</w:t>
      </w:r>
    </w:p>
    <w:p w:rsidR="00927FF4" w:rsidRPr="00D63EB0" w:rsidRDefault="00927FF4" w:rsidP="00927FF4">
      <w:pPr>
        <w:spacing w:before="12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6.2</w:t>
      </w:r>
      <w:r w:rsidRPr="00D63EB0">
        <w:rPr>
          <w:rFonts w:ascii="Arial" w:hAnsi="Arial" w:cs="Arial"/>
          <w:b/>
          <w:sz w:val="20"/>
        </w:rPr>
        <w:t>.</w:t>
      </w:r>
      <w:r w:rsidRPr="00D63EB0">
        <w:rPr>
          <w:rFonts w:ascii="Arial" w:hAnsi="Arial" w:cs="Arial"/>
          <w:b/>
          <w:sz w:val="20"/>
        </w:rPr>
        <w:tab/>
      </w:r>
      <w:r w:rsidRPr="00D63EB0">
        <w:rPr>
          <w:rFonts w:ascii="Arial" w:hAnsi="Arial" w:cs="Arial"/>
          <w:sz w:val="20"/>
        </w:rPr>
        <w:t xml:space="preserve">Komunikacja za pomocą telefonu, telefaksu lub poczty elektronicznej (e-mail) będzie uważana za prowadzoną w formie pisemnej, o ile treść rozmowy telefonicznej, faksu lub e-mail zostanie niezwłocznie potwierdzona na piśmie, tj. poprzez nadanie w dniu roboczym, następującym po dniu przeprowadzenia rozmowy telefonicznej, wysłania telefaksu lub e-mail listu poleconego, potwierdzającego treść rozmowy telefonicznej, telefaksu lub e-mail lub poprzez potwierdzenie otrzymania poczty elektronicznej (email) w formie e-mail zwrotnego przesłanego adresata. </w:t>
      </w:r>
    </w:p>
    <w:p w:rsidR="00927FF4" w:rsidRPr="00D63EB0" w:rsidRDefault="00927FF4" w:rsidP="00927FF4">
      <w:pPr>
        <w:numPr>
          <w:ilvl w:val="1"/>
          <w:numId w:val="12"/>
        </w:numPr>
        <w:tabs>
          <w:tab w:val="clear" w:pos="792"/>
          <w:tab w:val="num" w:pos="900"/>
        </w:tabs>
        <w:spacing w:before="12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Podczas stosowania wezwania do usuwania wad w trybie awaryjnym zgodnie z punktem 5.2 Zamawiający zobowiązany jest sporządzić protokół zawierający chronologiczny zapis wydarzeń wraz z treścią rozmów, rozmów telefonicznych, telefaksów lub e-maili związanych z wezwaniem Wykonawcy do usunięcia wady. Protokół należy przesłać wykonawcy zgodnie z punktem 6.2.</w:t>
      </w:r>
    </w:p>
    <w:p w:rsidR="00927FF4" w:rsidRPr="00D63EB0" w:rsidRDefault="00927FF4" w:rsidP="00927FF4">
      <w:pPr>
        <w:numPr>
          <w:ilvl w:val="1"/>
          <w:numId w:val="13"/>
        </w:numPr>
        <w:tabs>
          <w:tab w:val="clear" w:pos="792"/>
          <w:tab w:val="num" w:pos="900"/>
        </w:tabs>
        <w:spacing w:before="120" w:after="6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Nie odebranie albo odmowa odebrania listu poleconego lub innej korespondencji pisemnej, będzie traktowane równoważnie z jego doręczeniem.</w:t>
      </w:r>
    </w:p>
    <w:p w:rsidR="00927FF4" w:rsidRPr="00D63EB0" w:rsidRDefault="00927FF4" w:rsidP="00927FF4">
      <w:pPr>
        <w:numPr>
          <w:ilvl w:val="1"/>
          <w:numId w:val="13"/>
        </w:numPr>
        <w:tabs>
          <w:tab w:val="clear" w:pos="792"/>
          <w:tab w:val="num" w:pos="900"/>
        </w:tabs>
        <w:spacing w:before="120" w:after="6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lastRenderedPageBreak/>
        <w:t>Wszelkie pisma skierowane do Gwaranta należy wysyłać na adres:</w:t>
      </w:r>
    </w:p>
    <w:p w:rsidR="00927FF4" w:rsidRPr="00D63EB0" w:rsidRDefault="00927FF4" w:rsidP="00927FF4">
      <w:pPr>
        <w:spacing w:before="120"/>
        <w:ind w:left="900"/>
        <w:jc w:val="both"/>
        <w:rPr>
          <w:rFonts w:ascii="Arial" w:hAnsi="Arial" w:cs="Arial"/>
          <w:bCs/>
          <w:i/>
          <w:sz w:val="20"/>
        </w:rPr>
      </w:pPr>
      <w:r w:rsidRPr="00D63EB0">
        <w:rPr>
          <w:rFonts w:ascii="Arial" w:hAnsi="Arial" w:cs="Arial"/>
          <w:bCs/>
          <w:i/>
          <w:sz w:val="20"/>
        </w:rPr>
        <w:t>[adres Gwaranta, osoba do kontaktu, nr telefonu stacjonarnego lub komórkowego ,nr faksu, adres e-mail]</w:t>
      </w:r>
    </w:p>
    <w:p w:rsidR="00927FF4" w:rsidRPr="00D63EB0" w:rsidRDefault="00927FF4" w:rsidP="00927FF4">
      <w:pPr>
        <w:numPr>
          <w:ilvl w:val="1"/>
          <w:numId w:val="13"/>
        </w:numPr>
        <w:tabs>
          <w:tab w:val="clear" w:pos="792"/>
          <w:tab w:val="num" w:pos="900"/>
        </w:tabs>
        <w:spacing w:before="120" w:after="60"/>
        <w:ind w:left="900" w:hanging="540"/>
        <w:jc w:val="both"/>
        <w:rPr>
          <w:rFonts w:ascii="Arial" w:hAnsi="Arial" w:cs="Arial"/>
          <w:i/>
          <w:sz w:val="20"/>
        </w:rPr>
      </w:pPr>
      <w:r w:rsidRPr="00D63EB0">
        <w:rPr>
          <w:rFonts w:ascii="Arial" w:hAnsi="Arial" w:cs="Arial"/>
          <w:sz w:val="20"/>
        </w:rPr>
        <w:t xml:space="preserve">Wszelkie pisma skierowane do Zamawiającego należy wysyłać do osób odpowiedzialnych za realizację Umowy określonych w </w:t>
      </w:r>
      <w:r w:rsidR="00813CE3" w:rsidRPr="00D63EB0">
        <w:rPr>
          <w:rFonts w:ascii="Arial" w:hAnsi="Arial" w:cs="Arial"/>
          <w:sz w:val="20"/>
        </w:rPr>
        <w:t>§</w:t>
      </w:r>
      <w:r w:rsidRPr="00D63EB0">
        <w:rPr>
          <w:rFonts w:ascii="Arial" w:hAnsi="Arial" w:cs="Arial"/>
          <w:sz w:val="20"/>
        </w:rPr>
        <w:t xml:space="preserve"> 1</w:t>
      </w:r>
      <w:r w:rsidR="00813CE3" w:rsidRPr="00D63EB0">
        <w:rPr>
          <w:rFonts w:ascii="Arial" w:hAnsi="Arial" w:cs="Arial"/>
          <w:sz w:val="20"/>
        </w:rPr>
        <w:t>0</w:t>
      </w:r>
      <w:r w:rsidRPr="00D63EB0">
        <w:rPr>
          <w:rFonts w:ascii="Arial" w:hAnsi="Arial" w:cs="Arial"/>
          <w:sz w:val="20"/>
        </w:rPr>
        <w:t xml:space="preserve"> Umowy.</w:t>
      </w:r>
    </w:p>
    <w:p w:rsidR="00927FF4" w:rsidRPr="00D63EB0" w:rsidRDefault="00927FF4" w:rsidP="00927FF4">
      <w:pPr>
        <w:tabs>
          <w:tab w:val="num" w:pos="900"/>
          <w:tab w:val="num" w:pos="1440"/>
        </w:tabs>
        <w:spacing w:before="120" w:after="60"/>
        <w:ind w:left="90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O zmianach danych adresowych, o których mowa w punktach 6.5 i 6.6 strony obowiązane są informować się niezwłocznie, nie później niż 7 dni od chwili zaistnienia zmian, pod rygorem uznania wysłania korespondencji pod ostatnio znany adres za skutecznie doręczoną.</w:t>
      </w:r>
    </w:p>
    <w:p w:rsidR="00927FF4" w:rsidRPr="00D63EB0" w:rsidRDefault="00927FF4" w:rsidP="00927FF4">
      <w:pPr>
        <w:numPr>
          <w:ilvl w:val="1"/>
          <w:numId w:val="14"/>
        </w:numPr>
        <w:tabs>
          <w:tab w:val="clear" w:pos="792"/>
          <w:tab w:val="num" w:pos="900"/>
        </w:tabs>
        <w:spacing w:before="120" w:after="60"/>
        <w:ind w:left="900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Gwarant jest obowiązany w terminie 7 dni od daty złożenia wniosku o upadłość lub likwidację powiadomić na piśmie o tym fakcie Zamawiającego.</w:t>
      </w:r>
    </w:p>
    <w:p w:rsidR="00927FF4" w:rsidRPr="00D63EB0" w:rsidRDefault="00927FF4" w:rsidP="00927FF4">
      <w:pPr>
        <w:jc w:val="both"/>
        <w:rPr>
          <w:rFonts w:ascii="Arial" w:hAnsi="Arial" w:cs="Arial"/>
          <w:sz w:val="20"/>
        </w:rPr>
      </w:pPr>
    </w:p>
    <w:p w:rsidR="00927FF4" w:rsidRPr="00D63EB0" w:rsidRDefault="00927FF4" w:rsidP="00927FF4">
      <w:pPr>
        <w:numPr>
          <w:ilvl w:val="0"/>
          <w:numId w:val="9"/>
        </w:numPr>
        <w:spacing w:before="120"/>
        <w:jc w:val="both"/>
        <w:rPr>
          <w:rFonts w:ascii="Arial" w:hAnsi="Arial" w:cs="Arial"/>
          <w:b/>
          <w:sz w:val="20"/>
        </w:rPr>
      </w:pPr>
      <w:r w:rsidRPr="00D63EB0">
        <w:rPr>
          <w:rFonts w:ascii="Arial" w:hAnsi="Arial" w:cs="Arial"/>
          <w:b/>
          <w:sz w:val="20"/>
        </w:rPr>
        <w:t>Postanowienia końcowe</w:t>
      </w:r>
    </w:p>
    <w:p w:rsidR="00927FF4" w:rsidRPr="00D63EB0" w:rsidRDefault="00927FF4" w:rsidP="00927FF4">
      <w:pPr>
        <w:pStyle w:val="Stopka"/>
        <w:numPr>
          <w:ilvl w:val="1"/>
          <w:numId w:val="8"/>
        </w:numPr>
        <w:tabs>
          <w:tab w:val="clear" w:pos="792"/>
          <w:tab w:val="num" w:pos="900"/>
        </w:tabs>
        <w:spacing w:before="120"/>
        <w:ind w:left="900" w:right="-2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W sprawach nieuregulowanych niniejszą Kartą Gwarancyjną zastosowanie mają odpowiednie przepisy prawa polskiego, w szczególności Kodeksu cywilnego.</w:t>
      </w:r>
    </w:p>
    <w:p w:rsidR="00927FF4" w:rsidRPr="00D63EB0" w:rsidRDefault="00927FF4" w:rsidP="00927FF4">
      <w:pPr>
        <w:pStyle w:val="Stopka"/>
        <w:numPr>
          <w:ilvl w:val="1"/>
          <w:numId w:val="8"/>
        </w:numPr>
        <w:tabs>
          <w:tab w:val="clear" w:pos="792"/>
          <w:tab w:val="num" w:pos="900"/>
        </w:tabs>
        <w:spacing w:before="120"/>
        <w:ind w:left="900" w:right="-2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Niniejsza Karta Gwarancyjna jest integralną częścią Umowy.</w:t>
      </w:r>
    </w:p>
    <w:p w:rsidR="00927FF4" w:rsidRPr="00D63EB0" w:rsidRDefault="00927FF4" w:rsidP="00927FF4">
      <w:pPr>
        <w:pStyle w:val="Stopka"/>
        <w:numPr>
          <w:ilvl w:val="1"/>
          <w:numId w:val="8"/>
        </w:numPr>
        <w:tabs>
          <w:tab w:val="clear" w:pos="792"/>
          <w:tab w:val="num" w:pos="900"/>
        </w:tabs>
        <w:spacing w:before="120"/>
        <w:ind w:left="900" w:right="-2" w:hanging="540"/>
        <w:jc w:val="both"/>
        <w:rPr>
          <w:rFonts w:ascii="Arial" w:hAnsi="Arial" w:cs="Arial"/>
          <w:sz w:val="20"/>
        </w:rPr>
      </w:pPr>
      <w:r w:rsidRPr="00D63EB0">
        <w:rPr>
          <w:rFonts w:ascii="Arial" w:hAnsi="Arial" w:cs="Arial"/>
          <w:sz w:val="20"/>
        </w:rPr>
        <w:t>Wszelkie zmiany niniejszej Karty Gwarancyjnej wymagają formy pisemnej pod rygorem nieważności.</w:t>
      </w:r>
    </w:p>
    <w:p w:rsidR="00927FF4" w:rsidRPr="00D63EB0" w:rsidRDefault="00927FF4" w:rsidP="00927FF4">
      <w:pPr>
        <w:ind w:left="900"/>
        <w:jc w:val="both"/>
        <w:rPr>
          <w:rFonts w:ascii="Arial" w:hAnsi="Arial" w:cs="Arial"/>
          <w:sz w:val="20"/>
        </w:rPr>
      </w:pPr>
    </w:p>
    <w:p w:rsidR="00927FF4" w:rsidRPr="00D63EB0" w:rsidRDefault="00927FF4" w:rsidP="00927FF4">
      <w:pPr>
        <w:ind w:left="900"/>
        <w:jc w:val="both"/>
        <w:rPr>
          <w:rFonts w:ascii="Arial" w:hAnsi="Arial" w:cs="Arial"/>
          <w:sz w:val="20"/>
        </w:rPr>
      </w:pPr>
    </w:p>
    <w:p w:rsidR="00927FF4" w:rsidRPr="00D63EB0" w:rsidRDefault="00927FF4" w:rsidP="00927FF4">
      <w:pPr>
        <w:ind w:left="900"/>
        <w:jc w:val="both"/>
        <w:rPr>
          <w:rFonts w:ascii="Arial" w:hAnsi="Arial" w:cs="Arial"/>
          <w:sz w:val="20"/>
        </w:rPr>
      </w:pPr>
    </w:p>
    <w:tbl>
      <w:tblPr>
        <w:tblW w:w="9250" w:type="dxa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2"/>
        <w:gridCol w:w="4648"/>
      </w:tblGrid>
      <w:tr w:rsidR="00927FF4" w:rsidRPr="00D63EB0" w:rsidTr="00813CE3"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</w:tcPr>
          <w:p w:rsidR="00927FF4" w:rsidRPr="00D63EB0" w:rsidRDefault="00813CE3" w:rsidP="00D3276A">
            <w:pPr>
              <w:jc w:val="both"/>
              <w:rPr>
                <w:rFonts w:ascii="Arial" w:hAnsi="Arial" w:cs="Arial"/>
                <w:sz w:val="20"/>
              </w:rPr>
            </w:pPr>
            <w:r w:rsidRPr="00D63EB0">
              <w:rPr>
                <w:rFonts w:ascii="Arial" w:hAnsi="Arial" w:cs="Arial"/>
                <w:b/>
                <w:bCs/>
                <w:sz w:val="20"/>
              </w:rPr>
              <w:t xml:space="preserve">          </w:t>
            </w:r>
            <w:r w:rsidR="00927FF4" w:rsidRPr="00D63EB0">
              <w:rPr>
                <w:rFonts w:ascii="Arial" w:hAnsi="Arial" w:cs="Arial"/>
                <w:b/>
                <w:bCs/>
                <w:sz w:val="20"/>
              </w:rPr>
              <w:t>ZAMAWIAJĄCY: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:rsidR="00927FF4" w:rsidRPr="00D63EB0" w:rsidRDefault="00813CE3" w:rsidP="00D3276A">
            <w:pPr>
              <w:jc w:val="both"/>
              <w:rPr>
                <w:rFonts w:ascii="Arial" w:hAnsi="Arial" w:cs="Arial"/>
                <w:sz w:val="20"/>
              </w:rPr>
            </w:pPr>
            <w:r w:rsidRPr="00D63EB0">
              <w:rPr>
                <w:rFonts w:ascii="Arial" w:hAnsi="Arial" w:cs="Arial"/>
                <w:b/>
                <w:bCs/>
                <w:sz w:val="20"/>
              </w:rPr>
              <w:t xml:space="preserve">               </w:t>
            </w:r>
            <w:r w:rsidR="00927FF4" w:rsidRPr="00D63EB0">
              <w:rPr>
                <w:rFonts w:ascii="Arial" w:hAnsi="Arial" w:cs="Arial"/>
                <w:b/>
                <w:bCs/>
                <w:sz w:val="20"/>
              </w:rPr>
              <w:t>GWARANT:</w:t>
            </w:r>
          </w:p>
        </w:tc>
      </w:tr>
      <w:tr w:rsidR="00927FF4" w:rsidRPr="00D63EB0" w:rsidTr="00813CE3">
        <w:trPr>
          <w:trHeight w:val="543"/>
        </w:trPr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</w:tcPr>
          <w:p w:rsidR="00927FF4" w:rsidRPr="00D63EB0" w:rsidRDefault="00927FF4" w:rsidP="00D3276A">
            <w:pPr>
              <w:jc w:val="both"/>
              <w:rPr>
                <w:rFonts w:ascii="Arial" w:hAnsi="Arial" w:cs="Arial"/>
                <w:sz w:val="20"/>
              </w:rPr>
            </w:pPr>
            <w:r w:rsidRPr="00D63EB0">
              <w:rPr>
                <w:rFonts w:ascii="Arial" w:hAnsi="Arial" w:cs="Arial"/>
                <w:sz w:val="20"/>
              </w:rPr>
              <w:t xml:space="preserve">Podpisano i opatrzono pieczęcią </w:t>
            </w:r>
          </w:p>
          <w:p w:rsidR="00927FF4" w:rsidRPr="00D63EB0" w:rsidRDefault="00927FF4" w:rsidP="00D3276A">
            <w:pPr>
              <w:jc w:val="both"/>
              <w:rPr>
                <w:rFonts w:ascii="Arial" w:hAnsi="Arial" w:cs="Arial"/>
                <w:sz w:val="20"/>
              </w:rPr>
            </w:pPr>
          </w:p>
          <w:p w:rsidR="00927FF4" w:rsidRPr="00D63EB0" w:rsidRDefault="00927FF4" w:rsidP="00D3276A">
            <w:pPr>
              <w:jc w:val="both"/>
              <w:rPr>
                <w:rFonts w:ascii="Arial" w:hAnsi="Arial" w:cs="Arial"/>
                <w:sz w:val="20"/>
              </w:rPr>
            </w:pPr>
          </w:p>
          <w:p w:rsidR="00927FF4" w:rsidRPr="00D63EB0" w:rsidRDefault="00927FF4" w:rsidP="00D3276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:rsidR="00927FF4" w:rsidRPr="00D63EB0" w:rsidRDefault="00927FF4" w:rsidP="00D3276A">
            <w:pPr>
              <w:jc w:val="both"/>
              <w:rPr>
                <w:rFonts w:ascii="Arial" w:hAnsi="Arial" w:cs="Arial"/>
                <w:sz w:val="20"/>
              </w:rPr>
            </w:pPr>
            <w:r w:rsidRPr="00D63EB0">
              <w:rPr>
                <w:rFonts w:ascii="Arial" w:hAnsi="Arial" w:cs="Arial"/>
                <w:sz w:val="20"/>
              </w:rPr>
              <w:t xml:space="preserve">Podpisano i opatrzono pieczęcią </w:t>
            </w:r>
          </w:p>
          <w:p w:rsidR="00927FF4" w:rsidRPr="00D63EB0" w:rsidRDefault="00927FF4" w:rsidP="00D3276A">
            <w:pPr>
              <w:jc w:val="both"/>
              <w:rPr>
                <w:rFonts w:ascii="Arial" w:hAnsi="Arial" w:cs="Arial"/>
                <w:sz w:val="20"/>
              </w:rPr>
            </w:pPr>
          </w:p>
          <w:p w:rsidR="00927FF4" w:rsidRPr="00D63EB0" w:rsidRDefault="00927FF4" w:rsidP="00D3276A">
            <w:pPr>
              <w:jc w:val="both"/>
              <w:rPr>
                <w:rFonts w:ascii="Arial" w:hAnsi="Arial" w:cs="Arial"/>
                <w:sz w:val="20"/>
              </w:rPr>
            </w:pPr>
          </w:p>
          <w:p w:rsidR="00927FF4" w:rsidRPr="00D63EB0" w:rsidRDefault="00927FF4" w:rsidP="00D3276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927FF4" w:rsidRPr="00D63EB0" w:rsidRDefault="00927FF4" w:rsidP="00927FF4">
      <w:pPr>
        <w:rPr>
          <w:rFonts w:ascii="Arial" w:hAnsi="Arial" w:cs="Arial"/>
          <w:sz w:val="20"/>
          <w:highlight w:val="yellow"/>
        </w:rPr>
      </w:pPr>
    </w:p>
    <w:p w:rsidR="00927FF4" w:rsidRPr="00D63EB0" w:rsidRDefault="00927FF4" w:rsidP="00927FF4">
      <w:pPr>
        <w:rPr>
          <w:rFonts w:ascii="Arial" w:hAnsi="Arial" w:cs="Arial"/>
          <w:sz w:val="20"/>
          <w:highlight w:val="yellow"/>
        </w:rPr>
      </w:pPr>
    </w:p>
    <w:p w:rsidR="00927FF4" w:rsidRPr="00D63EB0" w:rsidRDefault="00927FF4" w:rsidP="00927FF4">
      <w:pPr>
        <w:rPr>
          <w:rFonts w:ascii="Arial" w:hAnsi="Arial" w:cs="Arial"/>
          <w:sz w:val="20"/>
        </w:rPr>
      </w:pPr>
    </w:p>
    <w:p w:rsidR="00263DAE" w:rsidRPr="00D63EB0" w:rsidRDefault="00263DAE">
      <w:pPr>
        <w:rPr>
          <w:sz w:val="20"/>
        </w:rPr>
      </w:pPr>
    </w:p>
    <w:sectPr w:rsidR="00263DAE" w:rsidRPr="00D63EB0" w:rsidSect="00813CE3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708" w:footer="546" w:gutter="0"/>
      <w:pgNumType w:chapSep="emDash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40F" w:rsidRDefault="0099540F" w:rsidP="00813CE3">
      <w:r>
        <w:separator/>
      </w:r>
    </w:p>
  </w:endnote>
  <w:endnote w:type="continuationSeparator" w:id="0">
    <w:p w:rsidR="0099540F" w:rsidRDefault="0099540F" w:rsidP="0081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FA" w:rsidRDefault="009954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44FA" w:rsidRDefault="00D63EB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FA" w:rsidRDefault="009954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3EB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926E5" w:rsidRDefault="00D63EB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40F" w:rsidRDefault="0099540F" w:rsidP="00813CE3">
      <w:r>
        <w:separator/>
      </w:r>
    </w:p>
  </w:footnote>
  <w:footnote w:type="continuationSeparator" w:id="0">
    <w:p w:rsidR="0099540F" w:rsidRDefault="0099540F" w:rsidP="00813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FA" w:rsidRDefault="0099540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44FA" w:rsidRDefault="00D63E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FA" w:rsidRDefault="00D63EB0">
    <w:pPr>
      <w:pStyle w:val="Nagwek"/>
      <w:framePr w:wrap="around" w:vAnchor="text" w:hAnchor="margin" w:xAlign="center" w:y="1"/>
      <w:rPr>
        <w:rStyle w:val="Numerstrony"/>
      </w:rPr>
    </w:pPr>
  </w:p>
  <w:p w:rsidR="008944FA" w:rsidRDefault="00D63E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1" w15:restartNumberingAfterBreak="0">
    <w:nsid w:val="096525B1"/>
    <w:multiLevelType w:val="multilevel"/>
    <w:tmpl w:val="FD4292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CA9589F"/>
    <w:multiLevelType w:val="multilevel"/>
    <w:tmpl w:val="C36EF76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354D99"/>
    <w:multiLevelType w:val="multilevel"/>
    <w:tmpl w:val="87D452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0DC58A0"/>
    <w:multiLevelType w:val="multilevel"/>
    <w:tmpl w:val="0FE0826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11407C5"/>
    <w:multiLevelType w:val="multilevel"/>
    <w:tmpl w:val="9B14F7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5577C5E"/>
    <w:multiLevelType w:val="multilevel"/>
    <w:tmpl w:val="A71A13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35B421B"/>
    <w:multiLevelType w:val="multilevel"/>
    <w:tmpl w:val="E0082E7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7C564C0"/>
    <w:multiLevelType w:val="hybridMultilevel"/>
    <w:tmpl w:val="E304B2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2318EA"/>
    <w:multiLevelType w:val="hybridMultilevel"/>
    <w:tmpl w:val="EB7EEF9A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5DCA4CD1"/>
    <w:multiLevelType w:val="multilevel"/>
    <w:tmpl w:val="A3628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EBF0DC5"/>
    <w:multiLevelType w:val="multilevel"/>
    <w:tmpl w:val="82C090E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60AA277E"/>
    <w:multiLevelType w:val="multilevel"/>
    <w:tmpl w:val="F3B6178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13" w15:restartNumberingAfterBreak="0">
    <w:nsid w:val="628C58B1"/>
    <w:multiLevelType w:val="multilevel"/>
    <w:tmpl w:val="037C0AE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14" w15:restartNumberingAfterBreak="0">
    <w:nsid w:val="6F5D1703"/>
    <w:multiLevelType w:val="hybridMultilevel"/>
    <w:tmpl w:val="1900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8"/>
  </w:num>
  <w:num w:numId="5">
    <w:abstractNumId w:val="14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12"/>
  </w:num>
  <w:num w:numId="11">
    <w:abstractNumId w:val="13"/>
  </w:num>
  <w:num w:numId="12">
    <w:abstractNumId w:val="11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FF4"/>
    <w:rsid w:val="00263DAE"/>
    <w:rsid w:val="004C162E"/>
    <w:rsid w:val="00597DE0"/>
    <w:rsid w:val="00813CE3"/>
    <w:rsid w:val="008B20B6"/>
    <w:rsid w:val="00927FF4"/>
    <w:rsid w:val="0099540F"/>
    <w:rsid w:val="00B170BF"/>
    <w:rsid w:val="00D63EB0"/>
    <w:rsid w:val="00F7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9AAEE-2E49-4A1E-96F3-C3B7FA5E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7F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927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27FF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927FF4"/>
  </w:style>
  <w:style w:type="paragraph" w:styleId="Stopka">
    <w:name w:val="footer"/>
    <w:basedOn w:val="Normalny"/>
    <w:link w:val="StopkaZnak"/>
    <w:rsid w:val="00927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27FF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1383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Elmax</dc:creator>
  <cp:lastModifiedBy>Donata Feszak</cp:lastModifiedBy>
  <cp:revision>7</cp:revision>
  <cp:lastPrinted>2018-05-25T11:12:00Z</cp:lastPrinted>
  <dcterms:created xsi:type="dcterms:W3CDTF">2018-05-25T11:02:00Z</dcterms:created>
  <dcterms:modified xsi:type="dcterms:W3CDTF">2018-06-12T07:22:00Z</dcterms:modified>
</cp:coreProperties>
</file>